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άξος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Αριθ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Πρωτ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9099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ΕΛΛΗΝΙΚΗ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ΔΗΜΟΚΡΑΤΙΑ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ΥΠΟΥΡΓΕΙΟ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ΥΓΕΙΑΣ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2ης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ΥΓΕΙΟΝΟΜΙΚΗΣ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ΠΕΡΙΦΕΡΕΙΑΣ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ΠΕΙΡΑΙΩΣ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ΚΑΙ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ΑΙΓΑΙΟΥ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ΓΕΝΙΚΟ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ΝΟΣΟΚΟΜΕΙΟ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ΚΥ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ΝΑΞΟΥ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ΠΡΟΣ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Πανελλήνιο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Ιατρικό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Σύ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λλογ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ο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για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δημοσίευση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ΓΡΑΦΕΙΟ ΑΝΑΠΛΗΡΩΤΗ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ΔΙΟΙΚΗΤΗ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Πληροφορίες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Γιαμ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πουρά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Ταχ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νση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Χώρα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Νάξου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84300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Τηλέφωνο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2285360505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22853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60650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giampoura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6"/>
          <w:szCs w:val="26"/>
          <w:u w:val="none"/>
          <w:shd w:fill="auto" w:val="clear"/>
          <w:vertAlign w:val="baseline"/>
          <w:rtl w:val="0"/>
        </w:rPr>
        <w:t xml:space="preserve">@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naxoshospital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gr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Θέμα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Πρόσκληση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εκδήλωσης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ενδιαφέρ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ον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τος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για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την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πρόσληψ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επικο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υρικών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ιατρ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ών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στη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ΓΝ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ΚΥ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Νάξου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Αξιότ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ιμοι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κύριοι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Το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ΓΝ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-ΚΥ Νάξου ενδιαφέρεται γι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την πρόσληψη επ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ικουρι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κών ιατρών προ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κειμένο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υ να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καλύψει άμεσες και επιτα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τικές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νάγκες του στις εξής ειδικότητες: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Ακτι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νοδιαγνωστικής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Παθολογίας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Νεφρολογίας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Παιδι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ατρι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κής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Γενικής Ιατρι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κής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Οι συμβάσεις που θα συναφθούν θα είνα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ι τριετούς δι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άρκει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και παρ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έχε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ται επιπλέον το κίνητρο της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χο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ριήγηση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ς στους επικ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ουρικ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ούς ια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ρούς, επιδ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όμα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τος στέγασης και σίτισης ύψους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έως 400€ 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ηνιαίως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πό το Δή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μο 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άξου και Μικρών Κυκλάδων.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Οι ενδιαφερόμενοι μπορούν να επ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ικοινωνούν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 το Τμήμα Διαχείρισης Ανθρωπίνου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Δυναμικού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ΓΝ-ΚΥ Νάξου στο τηλέφωνο 2285360505 6974904406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Παρ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ούμε για την προώθηση του παρόντος στους κατά τόπους ιατρικούς συλλόγους και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την ενημέρωση των μελών σας με κάθε πρόσφορο τρόπο.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ΑΝΑΠ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ΛΗΡΩΤΗΣ ΔΙΟΙ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ΚΗΤΗΣ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ΑΙΔΟΠΟΥΛΟΣ 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ΩΝΣΤΑΝ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ΤΙΝΟΣ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